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4631FDCE" w:rsidR="00FC5F3B" w:rsidRPr="00171410" w:rsidRDefault="009A35BB" w:rsidP="00C44505">
            <w:pPr>
              <w:pStyle w:val="RevisionTableHeading"/>
              <w:bidi/>
              <w:rPr>
                <w:color w:val="000000"/>
              </w:rPr>
            </w:pPr>
            <w:r>
              <w:rPr>
                <w:rtl/>
                <w:lang w:eastAsia="ar"/>
              </w:rPr>
              <w:t xml:space="preserve">اسم </w:t>
            </w:r>
            <w:r>
              <w:rPr>
                <w:rFonts w:hint="cs"/>
                <w:rtl/>
                <w:lang w:eastAsia="ar"/>
              </w:rPr>
              <w:t>المرفق</w:t>
            </w:r>
            <w:r w:rsidR="00FC5F3B">
              <w:rPr>
                <w:rtl/>
                <w:lang w:eastAsia="ar"/>
              </w:rPr>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bidi/>
              <w:rPr>
                <w:color w:val="000000"/>
              </w:rPr>
            </w:pPr>
            <w:r>
              <w:rPr>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bidi/>
              <w:rPr>
                <w:color w:val="000000"/>
              </w:rPr>
            </w:pPr>
            <w:r w:rsidRPr="00171410">
              <w:rPr>
                <w:rtl/>
                <w:lang w:eastAsia="ar"/>
              </w:rPr>
              <w:t xml:space="preserve">النسخة - 001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bidi/>
              <w:jc w:val="left"/>
            </w:pPr>
            <w:r w:rsidRPr="00F02DB9">
              <w:rPr>
                <w:rtl/>
                <w:lang w:eastAsia="ar"/>
              </w:rPr>
              <w:t>الفصل 10 من المجلد 5 - إدارة العمليات التشغيلية</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bidi/>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bidi/>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bidi/>
            </w:pPr>
            <w:r w:rsidRPr="0093784F">
              <w:rPr>
                <w:rtl/>
                <w:lang w:eastAsia="ar"/>
              </w:rPr>
              <w:t>الرقم</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bidi/>
              <w:rPr>
                <w:color w:val="000000"/>
              </w:rPr>
            </w:pPr>
            <w:r>
              <w:rPr>
                <w:bCs/>
                <w:rtl/>
                <w:lang w:eastAsia="ar"/>
              </w:rPr>
              <w:t>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bidi/>
              <w:rPr>
                <w:color w:val="000000"/>
              </w:rPr>
            </w:pPr>
            <w:r w:rsidRPr="002250E2">
              <w:rPr>
                <w:rtl/>
                <w:lang w:eastAsia="ar"/>
              </w:rPr>
              <w:t>مرضٍ</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bidi/>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bidi/>
            </w:pPr>
            <w:r w:rsidRPr="002250E2">
              <w:rPr>
                <w:rtl/>
                <w:lang w:eastAsia="ar"/>
              </w:rPr>
              <w:t>لا</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bidi/>
              <w:rPr>
                <w:b/>
                <w:bCs/>
              </w:rPr>
            </w:pPr>
          </w:p>
        </w:tc>
        <w:tc>
          <w:tcPr>
            <w:tcW w:w="8016" w:type="dxa"/>
            <w:gridSpan w:val="3"/>
            <w:shd w:val="clear" w:color="auto" w:fill="auto"/>
            <w:vAlign w:val="center"/>
          </w:tcPr>
          <w:p w14:paraId="095C070D" w14:textId="77777777" w:rsidR="00FC5F3B" w:rsidRPr="000D0646" w:rsidRDefault="00FC5F3B" w:rsidP="00C8653B">
            <w:pPr>
              <w:pStyle w:val="TableText"/>
              <w:bidi/>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bidi/>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bidi/>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bidi/>
            </w:pPr>
            <w:r w:rsidRPr="00F90FBF">
              <w:rPr>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مرافق الرعاية الصحية بوثيقة نهائية ومحدثة.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pPr>
              <w:bidi/>
            </w:pPr>
          </w:p>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pPr>
              <w:bidi/>
            </w:pPr>
          </w:p>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pPr>
              <w:bidi/>
            </w:pPr>
          </w:p>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bidi/>
            </w:pPr>
            <w:r w:rsidRPr="00F90FBF">
              <w:rPr>
                <w:rtl/>
                <w:lang w:eastAsia="ar"/>
              </w:rPr>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bidi/>
            </w:pPr>
            <w:r w:rsidRPr="00F90FBF">
              <w:rPr>
                <w:rtl/>
                <w:lang w:eastAsia="ar"/>
              </w:rPr>
              <w:t>فحص النظام ومعاينته: هل لوحات التحكم الأساسية لأنظمة إنذار الحريق والمرشات في وضع «تشغيل»؟</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bidi/>
            </w:pPr>
            <w:r w:rsidRPr="00F90FBF">
              <w:rPr>
                <w:rtl/>
                <w:lang w:eastAsia="ar"/>
              </w:rPr>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bidi/>
            </w:pPr>
            <w:r w:rsidRPr="00F90FBF">
              <w:rPr>
                <w:rtl/>
                <w:lang w:eastAsia="ar"/>
              </w:rPr>
              <w:t>التحقق من تقييم المخاطر هل لوحة التحكم والمعدات المتعلقة بها محمية من الوصول غير المصرح به؟</w:t>
            </w:r>
            <w:r w:rsidRPr="00F90FBF">
              <w:rPr>
                <w:lang w:eastAsia="ar" w:bidi="en-US"/>
              </w:rPr>
              <w:t>⁧</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bidi/>
            </w:pPr>
            <w:r w:rsidRPr="00F90FBF">
              <w:rPr>
                <w:rtl/>
                <w:lang w:eastAsia="ar"/>
              </w:rPr>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bidi/>
            </w:pPr>
            <w:r>
              <w:rPr>
                <w:rtl/>
                <w:lang w:eastAsia="ar"/>
              </w:rPr>
              <w:t>هل هناك أي رموز عيوب أو مؤشرات ظاهرة على لوحة التحكم؟</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bidi/>
            </w:pPr>
            <w:r w:rsidRPr="00F90FBF">
              <w:rPr>
                <w:rtl/>
                <w:lang w:eastAsia="ar"/>
              </w:rPr>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bidi/>
            </w:pPr>
            <w:r w:rsidRPr="00F90FBF">
              <w:rPr>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bidi/>
            </w:pPr>
            <w:r w:rsidRPr="00F90FBF">
              <w:rPr>
                <w:rtl/>
                <w:lang w:eastAsia="ar"/>
              </w:rPr>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bidi/>
            </w:pPr>
            <w:r w:rsidRPr="00F90FBF">
              <w:rPr>
                <w:rtl/>
                <w:lang w:eastAsia="ar"/>
              </w:rPr>
              <w:t>التحقق من معاينة الأعطال / الإنذارات لأنظمة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bidi/>
            </w:pPr>
            <w:r>
              <w:rPr>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bidi/>
            </w:pPr>
            <w:r w:rsidRPr="00F90FBF">
              <w:rPr>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bidi/>
            </w:pPr>
            <w:r>
              <w:rPr>
                <w:rtl/>
                <w:lang w:eastAsia="ar"/>
              </w:rP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bidi/>
            </w:pPr>
            <w:r>
              <w:rPr>
                <w:rtl/>
                <w:lang w:eastAsia="ar"/>
              </w:rPr>
              <w:t xml:space="preserve">الأبواب المضادة للحرائق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bidi/>
            </w:pPr>
            <w:r>
              <w:rPr>
                <w:rtl/>
                <w:lang w:eastAsia="ar"/>
              </w:rP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bidi/>
            </w:pPr>
            <w:r w:rsidRPr="00F90FBF">
              <w:rPr>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6335B8">
              <w:rPr>
                <w:rFonts w:cs="Arial"/>
                <w:color w:val="000000"/>
                <w:rtl/>
                <w:lang w:eastAsia="ar"/>
              </w:rPr>
            </w:r>
            <w:r w:rsidR="006335B8">
              <w:rPr>
                <w:rFonts w:cs="Arial"/>
                <w:color w:val="000000"/>
                <w:rtl/>
                <w:lang w:eastAsia="ar"/>
              </w:rPr>
              <w:fldChar w:fldCharType="separate"/>
            </w:r>
            <w:r w:rsidRPr="0093784F">
              <w:rPr>
                <w:rFonts w:cs="Arial"/>
                <w:color w:val="000000"/>
                <w:rtl/>
                <w:lang w:eastAsia="ar"/>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bidi/>
            </w:pPr>
            <w:r w:rsidRPr="0093784F">
              <w:rPr>
                <w:rtl/>
                <w:lang w:eastAsia="ar"/>
              </w:rPr>
              <w:t>الرقم</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bidi/>
            </w:pPr>
            <w:r w:rsidRPr="0093784F">
              <w:rPr>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bidi/>
            </w:pPr>
            <w:r w:rsidRPr="0093784F">
              <w:rPr>
                <w:rtl/>
                <w:lang w:eastAsia="ar"/>
              </w:rPr>
              <w:t>القرار</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bidi/>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bidi/>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bidi/>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bidi/>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bidi/>
            </w:pPr>
            <w:r>
              <w:rPr>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bidi/>
            </w:pPr>
            <w:r>
              <w:rPr>
                <w:rtl/>
                <w:lang w:eastAsia="ar"/>
              </w:rPr>
              <w:t>اسم الشخص القائم بالفحص / التوقيع والتاريخ:</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bidi/>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bidi/>
            </w:pPr>
          </w:p>
        </w:tc>
      </w:tr>
    </w:tbl>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p w14:paraId="733B3C06" w14:textId="77777777" w:rsidR="00FC5F3B" w:rsidRPr="00FC5F3B" w:rsidRDefault="00FC5F3B" w:rsidP="00FC5F3B">
      <w:pPr>
        <w:bidi/>
      </w:pPr>
    </w:p>
    <w:p w14:paraId="75FDC3A9" w14:textId="77777777" w:rsidR="00FC5F3B" w:rsidRPr="00FC5F3B" w:rsidRDefault="00FC5F3B" w:rsidP="00FC5F3B">
      <w:pPr>
        <w:bidi/>
      </w:pPr>
    </w:p>
    <w:p w14:paraId="1EF0CB70" w14:textId="77777777" w:rsidR="00FC5F3B" w:rsidRPr="00FC5F3B" w:rsidRDefault="00FC5F3B" w:rsidP="00FC5F3B">
      <w:pPr>
        <w:bidi/>
      </w:pPr>
    </w:p>
    <w:p w14:paraId="5CA39A78" w14:textId="77777777" w:rsidR="00FC5F3B" w:rsidRPr="00FC5F3B" w:rsidRDefault="00FC5F3B" w:rsidP="00FC5F3B">
      <w:pPr>
        <w:bidi/>
      </w:pPr>
    </w:p>
    <w:p w14:paraId="76E07ECA" w14:textId="77777777" w:rsidR="00FC5F3B" w:rsidRPr="00FC5F3B" w:rsidRDefault="00FC5F3B" w:rsidP="00FC5F3B">
      <w:pPr>
        <w:bidi/>
      </w:pPr>
    </w:p>
    <w:p w14:paraId="7CC3DB67" w14:textId="77777777" w:rsidR="00FC5F3B" w:rsidRPr="00FC5F3B" w:rsidRDefault="00FC5F3B" w:rsidP="00FC5F3B">
      <w:pPr>
        <w:bidi/>
      </w:pPr>
    </w:p>
    <w:p w14:paraId="21350267" w14:textId="77777777" w:rsidR="00FC5F3B" w:rsidRPr="00FC5F3B" w:rsidRDefault="00FC5F3B" w:rsidP="00FC5F3B">
      <w:pPr>
        <w:bidi/>
      </w:pPr>
    </w:p>
    <w:p w14:paraId="58B68A62" w14:textId="77777777" w:rsidR="00FC5F3B" w:rsidRPr="00FC5F3B" w:rsidRDefault="00FC5F3B" w:rsidP="00FC5F3B">
      <w:pPr>
        <w:bidi/>
      </w:pPr>
    </w:p>
    <w:p w14:paraId="6EA12D7A" w14:textId="77777777" w:rsidR="00FC5F3B" w:rsidRPr="00FC5F3B" w:rsidRDefault="00FC5F3B" w:rsidP="00FC5F3B">
      <w:pPr>
        <w:bidi/>
      </w:pPr>
    </w:p>
    <w:p w14:paraId="04FC8593" w14:textId="77777777" w:rsidR="00FC5F3B" w:rsidRPr="00FC5F3B" w:rsidRDefault="00FC5F3B" w:rsidP="00FC5F3B">
      <w:pPr>
        <w:bidi/>
      </w:pPr>
    </w:p>
    <w:p w14:paraId="7FE7788C" w14:textId="669CF9D1" w:rsidR="00FC5F3B" w:rsidRDefault="00FC5F3B" w:rsidP="00FC5F3B">
      <w:pPr>
        <w:bidi/>
      </w:pPr>
    </w:p>
    <w:p w14:paraId="2F28C794" w14:textId="4A7D4DE2" w:rsidR="00D9452E" w:rsidRPr="00FC5F3B" w:rsidRDefault="00FC5F3B" w:rsidP="00FC5F3B">
      <w:pPr>
        <w:tabs>
          <w:tab w:val="left" w:pos="1900"/>
        </w:tabs>
        <w:bidi/>
      </w:pPr>
      <w:r>
        <w:rPr>
          <w:rtl/>
          <w:lang w:eastAsia="ar"/>
        </w:rP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BDF1" w14:textId="77777777" w:rsidR="006335B8" w:rsidRDefault="006335B8">
      <w:r>
        <w:separator/>
      </w:r>
    </w:p>
    <w:p w14:paraId="02C3990D" w14:textId="77777777" w:rsidR="006335B8" w:rsidRDefault="006335B8"/>
  </w:endnote>
  <w:endnote w:type="continuationSeparator" w:id="0">
    <w:p w14:paraId="567EC61B" w14:textId="77777777" w:rsidR="006335B8" w:rsidRDefault="006335B8">
      <w:r>
        <w:continuationSeparator/>
      </w:r>
    </w:p>
    <w:p w14:paraId="5882E0AF" w14:textId="77777777" w:rsidR="006335B8" w:rsidRDefault="00633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3C6B9B0" w:rsidR="009210BF" w:rsidRDefault="006335B8" w:rsidP="0059035C">
    <w:pPr>
      <w:pStyle w:val="Footer"/>
      <w:tabs>
        <w:tab w:val="clear" w:pos="4320"/>
        <w:tab w:val="clear" w:pos="8640"/>
        <w:tab w:val="center" w:pos="4770"/>
        <w:tab w:val="right" w:pos="9270"/>
      </w:tabs>
      <w:bidi/>
      <w:jc w:val="left"/>
    </w:pPr>
    <w:sdt>
      <w:sdtPr>
        <w:rPr>
          <w:sz w:val="16"/>
          <w:szCs w:val="16"/>
          <w:rtl/>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59035C">
          <w:rPr>
            <w:sz w:val="16"/>
            <w:szCs w:val="16"/>
            <w:lang w:val="en-AU"/>
          </w:rPr>
          <w:t>EOM-ZO0-TP-000151</w:t>
        </w:r>
        <w:r w:rsidR="00276BE8">
          <w:rPr>
            <w:sz w:val="16"/>
            <w:szCs w:val="16"/>
            <w:lang w:val="en-AU"/>
          </w:rPr>
          <w:t>-AR</w:t>
        </w:r>
        <w:r w:rsidR="0059035C">
          <w:rPr>
            <w:sz w:val="16"/>
            <w:szCs w:val="16"/>
            <w:lang w:val="en-AU"/>
          </w:rPr>
          <w:t xml:space="preserve"> Rev 00</w:t>
        </w:r>
        <w:r w:rsidR="00276BE8">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C44505">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C44505">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A41F" w14:textId="77777777" w:rsidR="006335B8" w:rsidRDefault="006335B8">
      <w:r>
        <w:separator/>
      </w:r>
    </w:p>
    <w:p w14:paraId="1AB7DE5B" w14:textId="77777777" w:rsidR="006335B8" w:rsidRDefault="006335B8"/>
  </w:footnote>
  <w:footnote w:type="continuationSeparator" w:id="0">
    <w:p w14:paraId="37388B43" w14:textId="77777777" w:rsidR="006335B8" w:rsidRDefault="006335B8">
      <w:r>
        <w:continuationSeparator/>
      </w:r>
    </w:p>
    <w:p w14:paraId="0F435C5D" w14:textId="77777777" w:rsidR="006335B8" w:rsidRDefault="00633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93E7F" w14:paraId="55B15A60" w14:textId="77777777" w:rsidTr="00193E7F">
      <w:trPr>
        <w:trHeight w:val="571"/>
      </w:trPr>
      <w:tc>
        <w:tcPr>
          <w:tcW w:w="6845" w:type="dxa"/>
          <w:vAlign w:val="center"/>
        </w:tcPr>
        <w:p w14:paraId="361EC67C" w14:textId="7B08A654" w:rsidR="00193E7F" w:rsidRPr="006A25F8" w:rsidRDefault="00D658FE" w:rsidP="00C44505">
          <w:pPr>
            <w:pStyle w:val="CPDocTitle"/>
            <w:bidi/>
            <w:rPr>
              <w:kern w:val="32"/>
              <w:sz w:val="24"/>
              <w:szCs w:val="24"/>
              <w:rtl/>
              <w:lang w:val="en-GB"/>
            </w:rPr>
          </w:pPr>
          <w:r w:rsidRPr="00D658FE">
            <w:rPr>
              <w:kern w:val="32"/>
              <w:sz w:val="24"/>
              <w:szCs w:val="24"/>
              <w:rtl/>
              <w:lang w:val="en-GB"/>
            </w:rPr>
            <w:t xml:space="preserve">الإجراءات التشغيلية لقائمة تدقيق المراقبة والفحص اليومي لأنظمة سلامة الحياة في </w:t>
          </w:r>
          <w:r w:rsidR="00C44505">
            <w:rPr>
              <w:rFonts w:hint="cs"/>
              <w:kern w:val="32"/>
              <w:sz w:val="24"/>
              <w:szCs w:val="24"/>
              <w:rtl/>
              <w:lang w:val="en-GB"/>
            </w:rPr>
            <w:t>المكاتب</w:t>
          </w:r>
        </w:p>
      </w:tc>
    </w:tr>
  </w:tbl>
  <w:p w14:paraId="0FE4F66F" w14:textId="53663452" w:rsidR="009210BF" w:rsidRPr="008C007D" w:rsidRDefault="008C007D" w:rsidP="00AC1B11">
    <w:pPr>
      <w:pStyle w:val="Header"/>
      <w:bidi/>
    </w:pPr>
    <w:r>
      <w:rPr>
        <w:noProof/>
      </w:rPr>
      <w:drawing>
        <wp:anchor distT="0" distB="0" distL="114300" distR="114300" simplePos="0" relativeHeight="251658240" behindDoc="0" locked="0" layoutInCell="1" allowOverlap="1" wp14:anchorId="12F20B61" wp14:editId="02A17132">
          <wp:simplePos x="0" y="0"/>
          <wp:positionH relativeFrom="column">
            <wp:posOffset>-500380</wp:posOffset>
          </wp:positionH>
          <wp:positionV relativeFrom="paragraph">
            <wp:posOffset>-572770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3E7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BE8"/>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57719"/>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2BA"/>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035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5B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07D"/>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28D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35BB"/>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505"/>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601"/>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8FE"/>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091"/>
    <w:rsid w:val="00F91B76"/>
    <w:rsid w:val="00F91BBC"/>
    <w:rsid w:val="00F92443"/>
    <w:rsid w:val="00F9374E"/>
    <w:rsid w:val="00F938EB"/>
    <w:rsid w:val="00F97175"/>
    <w:rsid w:val="00FA04B8"/>
    <w:rsid w:val="00FA0522"/>
    <w:rsid w:val="00FA0892"/>
    <w:rsid w:val="00FA1ABF"/>
    <w:rsid w:val="00FA2094"/>
    <w:rsid w:val="00FA2A44"/>
    <w:rsid w:val="00FA370B"/>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AA29B-FF44-49FD-91FA-D88AF0DA334A}">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BCCA8F23-A9E7-47FE-9C05-2BD61760C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1555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EOM-ZO0-TP-000151-AR Rev 000</dc:subject>
  <dc:creator>Rivamonte, Leonnito (RMP)</dc:creator>
  <cp:keywords>ᅟ</cp:keywords>
  <cp:lastModifiedBy>جانسيل سالدانا  Jancil Saldhana</cp:lastModifiedBy>
  <cp:revision>100</cp:revision>
  <cp:lastPrinted>2017-10-17T10:11:00Z</cp:lastPrinted>
  <dcterms:created xsi:type="dcterms:W3CDTF">2019-12-16T06:44:00Z</dcterms:created>
  <dcterms:modified xsi:type="dcterms:W3CDTF">2021-12-19T08:40:00Z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